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2374" w14:textId="77777777" w:rsidR="00610F9A" w:rsidRPr="00610F9A" w:rsidRDefault="00610F9A" w:rsidP="00610F9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10F9A">
        <w:rPr>
          <w:rFonts w:ascii="Times New Roman" w:eastAsia="Times New Roman" w:hAnsi="Times New Roman" w:cs="Times New Roman"/>
          <w:b/>
          <w:bCs/>
          <w:kern w:val="36"/>
          <w:sz w:val="48"/>
          <w:szCs w:val="48"/>
          <w:lang w:eastAsia="en-GB"/>
          <w14:ligatures w14:val="none"/>
        </w:rPr>
        <w:t>Clinical Supervision</w:t>
      </w:r>
    </w:p>
    <w:p w14:paraId="129B0CFC"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Clinical supervision is an essential part of professional practice, providing dedicated time to reflect on your work, develop your skills, explore challenges, and maintain ethical and effective practice. In professions centred around supporting others, it can be easy to become focused on the needs of clients, service users, patients, or colleagues, often leaving little time to consider the impact the work may be having on you. Supervision creates an opportunity to pause, think, reflect, and develop.</w:t>
      </w:r>
    </w:p>
    <w:p w14:paraId="614DCBFA"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I provide supervision for counsellors, psychotherapists, trainee practitioners, placement students, health and social care professionals, advocacy workers, support workers, and those working throughout the third sector. My experience spans a range of settings, including trauma services, higher and further education, online counselling, community-based organisations, and specialist support services. This allows me to understand many of the unique challenges faced by helping professionals across different environments.</w:t>
      </w:r>
    </w:p>
    <w:p w14:paraId="00972B03"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My approach to supervision is grounded in pluralistic and integrative values. I do not believe there is a single right way to work with people. Instead, I recognise that every practitioner brings their own personality, experiences, values, theoretical influences, strengths, and areas for development. Supervision provides an opportunity to explore what works best for you, your clients, and the context in which you practise.</w:t>
      </w:r>
    </w:p>
    <w:p w14:paraId="4259C8DD"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Alongside discussing client work, supervision offers space to reflect on the therapeutic relationship, professional boundaries, ethical decision-making, risk management, diversity and inclusion, practitioner wellbeing, and the emotional impact of the work. It can also support confidence building, professional identity, and the integration of new learning into practice.</w:t>
      </w:r>
    </w:p>
    <w:p w14:paraId="097B97A9"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For trainees and placement students, supervision can provide a supportive environment to develop skills, bridge the gap between theory and practice, and build confidence in working with clients. It can be a place to ask questions, explore uncertainty, and develop your own authentic way of working.</w:t>
      </w:r>
    </w:p>
    <w:p w14:paraId="6575F75F"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For qualified practitioners, supervision offers an opportunity to continue growing professionally, deepen reflective practice, explore complex presentations, and maintain curiosity throughout your career. Even experienced practitioners can benefit from having dedicated time to think, reflect, and gain new perspectives.</w:t>
      </w:r>
    </w:p>
    <w:p w14:paraId="799FF490"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 xml:space="preserve">My </w:t>
      </w:r>
      <w:proofErr w:type="gramStart"/>
      <w:r w:rsidRPr="00610F9A">
        <w:rPr>
          <w:rFonts w:ascii="Times New Roman" w:eastAsia="Times New Roman" w:hAnsi="Times New Roman" w:cs="Times New Roman"/>
          <w:kern w:val="0"/>
          <w:sz w:val="24"/>
          <w:szCs w:val="24"/>
          <w:lang w:eastAsia="en-GB"/>
          <w14:ligatures w14:val="none"/>
        </w:rPr>
        <w:t>particular areas</w:t>
      </w:r>
      <w:proofErr w:type="gramEnd"/>
      <w:r w:rsidRPr="00610F9A">
        <w:rPr>
          <w:rFonts w:ascii="Times New Roman" w:eastAsia="Times New Roman" w:hAnsi="Times New Roman" w:cs="Times New Roman"/>
          <w:kern w:val="0"/>
          <w:sz w:val="24"/>
          <w:szCs w:val="24"/>
          <w:lang w:eastAsia="en-GB"/>
          <w14:ligatures w14:val="none"/>
        </w:rPr>
        <w:t xml:space="preserve"> of experience include trauma, complex trauma, PTSD, C-PTSD, sexual violence, domestic abuse, dissociation, anxiety, depression, grief and loss, neurodivergence, suicide prevention, and working with individuals who have experienced significant adversity. I also have extensive experience supporting practitioners who work with trauma, risk, safeguarding concerns, and emotionally demanding client groups.</w:t>
      </w:r>
    </w:p>
    <w:p w14:paraId="08763E96"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I recognise that working in helping professions can be deeply rewarding, but it can also be emotionally demanding. Supervision is not simply about discussing cases; it is about supporting the practitioner behind the work. It provides an opportunity to recognise strengths, acknowledge challenges, sustain resilience, and continue developing both personally and professionally.</w:t>
      </w:r>
    </w:p>
    <w:p w14:paraId="3B4BC726"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lastRenderedPageBreak/>
        <w:t>Whether you are at the beginning of your professional journey or have many years of experience, supervision offers a valuable space to reflect, learn, grow, and maintain the quality and integrity of your practice.</w:t>
      </w:r>
    </w:p>
    <w:p w14:paraId="6523E1A8" w14:textId="77777777" w:rsidR="00610F9A" w:rsidRPr="00610F9A" w:rsidRDefault="00610F9A" w:rsidP="00610F9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0F9A">
        <w:rPr>
          <w:rFonts w:ascii="Times New Roman" w:eastAsia="Times New Roman" w:hAnsi="Times New Roman" w:cs="Times New Roman"/>
          <w:b/>
          <w:bCs/>
          <w:kern w:val="0"/>
          <w:sz w:val="27"/>
          <w:szCs w:val="27"/>
          <w:lang w:eastAsia="en-GB"/>
          <w14:ligatures w14:val="none"/>
        </w:rPr>
        <w:t>Areas of Practice Supported</w:t>
      </w:r>
    </w:p>
    <w:p w14:paraId="2C94D69B"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Counsellors and Psychotherapists</w:t>
      </w:r>
    </w:p>
    <w:p w14:paraId="64F9B35A"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Student and Placement Counsellors</w:t>
      </w:r>
    </w:p>
    <w:p w14:paraId="5A6262A1"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Health and Social Care Professionals</w:t>
      </w:r>
    </w:p>
    <w:p w14:paraId="0B6E99A7"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Advocacy Workers</w:t>
      </w:r>
    </w:p>
    <w:p w14:paraId="2D094302"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Support Workers</w:t>
      </w:r>
    </w:p>
    <w:p w14:paraId="575C6510"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Third Sector Practitioners</w:t>
      </w:r>
    </w:p>
    <w:p w14:paraId="0E9DFFA4"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Trauma Services</w:t>
      </w:r>
    </w:p>
    <w:p w14:paraId="5E64EE79"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Domestic Abuse Services</w:t>
      </w:r>
    </w:p>
    <w:p w14:paraId="611D8520"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Sexual Violence Services</w:t>
      </w:r>
    </w:p>
    <w:p w14:paraId="44890F6A"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Educational Settings</w:t>
      </w:r>
    </w:p>
    <w:p w14:paraId="592139D6" w14:textId="77777777" w:rsidR="00610F9A" w:rsidRPr="00610F9A" w:rsidRDefault="00610F9A" w:rsidP="00610F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kern w:val="0"/>
          <w:sz w:val="24"/>
          <w:szCs w:val="24"/>
          <w:lang w:eastAsia="en-GB"/>
          <w14:ligatures w14:val="none"/>
        </w:rPr>
        <w:t>Community and Voluntary Organisations</w:t>
      </w:r>
    </w:p>
    <w:p w14:paraId="6AB4A8E5" w14:textId="77777777" w:rsidR="00610F9A" w:rsidRPr="00610F9A" w:rsidRDefault="00610F9A" w:rsidP="00610F9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0F9A">
        <w:rPr>
          <w:rFonts w:ascii="Times New Roman" w:eastAsia="Times New Roman" w:hAnsi="Times New Roman" w:cs="Times New Roman"/>
          <w:b/>
          <w:bCs/>
          <w:kern w:val="0"/>
          <w:sz w:val="27"/>
          <w:szCs w:val="27"/>
          <w:lang w:eastAsia="en-GB"/>
          <w14:ligatures w14:val="none"/>
        </w:rPr>
        <w:t>Supervision Fees</w:t>
      </w:r>
    </w:p>
    <w:p w14:paraId="2FC05772"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b/>
          <w:bCs/>
          <w:kern w:val="0"/>
          <w:sz w:val="24"/>
          <w:szCs w:val="24"/>
          <w:lang w:eastAsia="en-GB"/>
          <w14:ligatures w14:val="none"/>
        </w:rPr>
        <w:t>£60 – 60 minutes</w:t>
      </w:r>
    </w:p>
    <w:p w14:paraId="00E78CBB"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b/>
          <w:bCs/>
          <w:kern w:val="0"/>
          <w:sz w:val="24"/>
          <w:szCs w:val="24"/>
          <w:lang w:eastAsia="en-GB"/>
          <w14:ligatures w14:val="none"/>
        </w:rPr>
        <w:t>£90 – 90 minutes</w:t>
      </w:r>
    </w:p>
    <w:p w14:paraId="4E0E8D04" w14:textId="77777777" w:rsidR="00610F9A" w:rsidRPr="00610F9A" w:rsidRDefault="00610F9A" w:rsidP="00610F9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10F9A">
        <w:rPr>
          <w:rFonts w:ascii="Times New Roman" w:eastAsia="Times New Roman" w:hAnsi="Times New Roman" w:cs="Times New Roman"/>
          <w:b/>
          <w:bCs/>
          <w:kern w:val="0"/>
          <w:sz w:val="24"/>
          <w:szCs w:val="24"/>
          <w:lang w:eastAsia="en-GB"/>
          <w14:ligatures w14:val="none"/>
        </w:rPr>
        <w:t>10% discount available for counselling and psychotherapy students.</w:t>
      </w:r>
    </w:p>
    <w:p w14:paraId="333A1194" w14:textId="77777777" w:rsidR="0014215B" w:rsidRDefault="0014215B"/>
    <w:sectPr w:rsidR="00142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E4FE5"/>
    <w:multiLevelType w:val="multilevel"/>
    <w:tmpl w:val="921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65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9A"/>
    <w:rsid w:val="0014215B"/>
    <w:rsid w:val="00490201"/>
    <w:rsid w:val="00610F9A"/>
    <w:rsid w:val="00AC50C7"/>
    <w:rsid w:val="00B4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95B5"/>
  <w15:chartTrackingRefBased/>
  <w15:docId w15:val="{61732C53-A953-4C0C-B6D1-891E4AB5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F9A"/>
    <w:rPr>
      <w:rFonts w:eastAsiaTheme="majorEastAsia" w:cstheme="majorBidi"/>
      <w:color w:val="272727" w:themeColor="text1" w:themeTint="D8"/>
    </w:rPr>
  </w:style>
  <w:style w:type="paragraph" w:styleId="Title">
    <w:name w:val="Title"/>
    <w:basedOn w:val="Normal"/>
    <w:next w:val="Normal"/>
    <w:link w:val="TitleChar"/>
    <w:uiPriority w:val="10"/>
    <w:qFormat/>
    <w:rsid w:val="0061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F9A"/>
    <w:pPr>
      <w:spacing w:before="160"/>
      <w:jc w:val="center"/>
    </w:pPr>
    <w:rPr>
      <w:i/>
      <w:iCs/>
      <w:color w:val="404040" w:themeColor="text1" w:themeTint="BF"/>
    </w:rPr>
  </w:style>
  <w:style w:type="character" w:customStyle="1" w:styleId="QuoteChar">
    <w:name w:val="Quote Char"/>
    <w:basedOn w:val="DefaultParagraphFont"/>
    <w:link w:val="Quote"/>
    <w:uiPriority w:val="29"/>
    <w:rsid w:val="00610F9A"/>
    <w:rPr>
      <w:i/>
      <w:iCs/>
      <w:color w:val="404040" w:themeColor="text1" w:themeTint="BF"/>
    </w:rPr>
  </w:style>
  <w:style w:type="paragraph" w:styleId="ListParagraph">
    <w:name w:val="List Paragraph"/>
    <w:basedOn w:val="Normal"/>
    <w:uiPriority w:val="34"/>
    <w:qFormat/>
    <w:rsid w:val="00610F9A"/>
    <w:pPr>
      <w:ind w:left="720"/>
      <w:contextualSpacing/>
    </w:pPr>
  </w:style>
  <w:style w:type="character" w:styleId="IntenseEmphasis">
    <w:name w:val="Intense Emphasis"/>
    <w:basedOn w:val="DefaultParagraphFont"/>
    <w:uiPriority w:val="21"/>
    <w:qFormat/>
    <w:rsid w:val="00610F9A"/>
    <w:rPr>
      <w:i/>
      <w:iCs/>
      <w:color w:val="0F4761" w:themeColor="accent1" w:themeShade="BF"/>
    </w:rPr>
  </w:style>
  <w:style w:type="paragraph" w:styleId="IntenseQuote">
    <w:name w:val="Intense Quote"/>
    <w:basedOn w:val="Normal"/>
    <w:next w:val="Normal"/>
    <w:link w:val="IntenseQuoteChar"/>
    <w:uiPriority w:val="30"/>
    <w:qFormat/>
    <w:rsid w:val="00610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F9A"/>
    <w:rPr>
      <w:i/>
      <w:iCs/>
      <w:color w:val="0F4761" w:themeColor="accent1" w:themeShade="BF"/>
    </w:rPr>
  </w:style>
  <w:style w:type="character" w:styleId="IntenseReference">
    <w:name w:val="Intense Reference"/>
    <w:basedOn w:val="DefaultParagraphFont"/>
    <w:uiPriority w:val="32"/>
    <w:qFormat/>
    <w:rsid w:val="00610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Thomson</dc:creator>
  <cp:keywords/>
  <dc:description/>
  <cp:lastModifiedBy>Susanne Thomson</cp:lastModifiedBy>
  <cp:revision>1</cp:revision>
  <dcterms:created xsi:type="dcterms:W3CDTF">2026-06-13T10:12:00Z</dcterms:created>
  <dcterms:modified xsi:type="dcterms:W3CDTF">2026-06-13T10:12:00Z</dcterms:modified>
</cp:coreProperties>
</file>